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36" w:type="dxa"/>
        <w:tblInd w:w="93" w:type="dxa"/>
        <w:tblLook w:val="04A0"/>
      </w:tblPr>
      <w:tblGrid>
        <w:gridCol w:w="323"/>
        <w:gridCol w:w="2264"/>
        <w:gridCol w:w="406"/>
        <w:gridCol w:w="406"/>
        <w:gridCol w:w="640"/>
        <w:gridCol w:w="4390"/>
      </w:tblGrid>
      <w:tr w:rsidR="00C56F7C" w:rsidRPr="00452DB1" w:rsidTr="00890E2C">
        <w:trPr>
          <w:trHeight w:val="255"/>
        </w:trPr>
        <w:tc>
          <w:tcPr>
            <w:tcW w:w="1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3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房屋建筑所有权人未按照规定进行安全鉴定、抗震鉴定或者房屋建筑经鉴定为危险房屋未及</w:t>
            </w:r>
            <w:proofErr w:type="gramStart"/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时治理</w:t>
            </w:r>
            <w:proofErr w:type="gramEnd"/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的，督促所有权人及时履责；拒不履责的，可以指定有关单位代为履行，所需费用由所有权人承担</w:t>
            </w:r>
          </w:p>
        </w:tc>
        <w:tc>
          <w:tcPr>
            <w:tcW w:w="41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北京市住房和城乡建设委员会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229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</w:t>
            </w: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《北京市房屋建筑使用安全管理办法》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第二十五条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房屋建筑所有权人未按照规定进行安全鉴定、抗震鉴定或者房屋建筑经鉴定为危险房屋未及</w:t>
            </w:r>
            <w:proofErr w:type="gramStart"/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时治理</w:t>
            </w:r>
            <w:proofErr w:type="gramEnd"/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的，住房城乡建设、规划等行政主管部门应当按照各自职责督促所有权人及时履责；拒不履责的，行政主管部门可以指定有关单位代为履行，所需费用由所有权人承担。</w:t>
            </w:r>
          </w:p>
        </w:tc>
      </w:tr>
      <w:tr w:rsidR="00C56F7C" w:rsidRPr="00452DB1" w:rsidTr="00890E2C">
        <w:trPr>
          <w:trHeight w:val="255"/>
        </w:trPr>
        <w:tc>
          <w:tcPr>
            <w:tcW w:w="1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3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全国人大常委会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2011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年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月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日第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号主席令</w:t>
            </w: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《中华人民共和国行政强制法》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第五十条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行政机关依法</w:t>
            </w:r>
            <w:proofErr w:type="gramStart"/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作出</w:t>
            </w:r>
            <w:proofErr w:type="gramEnd"/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要求当事人履行排除妨碍、恢复原状等义务的行政决定，当事人逾期不履行，经催告仍不履行，其后果已经或者将危害交通安全、造成环境污染或者破坏自然资源的，行政机关可以代履行，或者委托没有利害关系的第三人代履行。</w:t>
            </w:r>
          </w:p>
        </w:tc>
      </w:tr>
    </w:tbl>
    <w:p w:rsidR="00C56F7C" w:rsidRDefault="00C56F7C" w:rsidP="00C56F7C">
      <w:r>
        <w:rPr>
          <w:rFonts w:hint="eastAsia"/>
        </w:rPr>
        <w:t>该项工作在区里，</w:t>
      </w:r>
      <w:proofErr w:type="gramStart"/>
      <w:r>
        <w:rPr>
          <w:rFonts w:hint="eastAsia"/>
        </w:rPr>
        <w:t>由综治</w:t>
      </w:r>
      <w:proofErr w:type="gramEnd"/>
      <w:r>
        <w:rPr>
          <w:rFonts w:hint="eastAsia"/>
        </w:rPr>
        <w:t>部门协调解决。</w:t>
      </w:r>
    </w:p>
    <w:tbl>
      <w:tblPr>
        <w:tblW w:w="26300" w:type="dxa"/>
        <w:tblInd w:w="93" w:type="dxa"/>
        <w:tblLook w:val="04A0"/>
      </w:tblPr>
      <w:tblGrid>
        <w:gridCol w:w="520"/>
        <w:gridCol w:w="12680"/>
        <w:gridCol w:w="2180"/>
        <w:gridCol w:w="4580"/>
        <w:gridCol w:w="6340"/>
      </w:tblGrid>
      <w:tr w:rsidR="00C56F7C" w:rsidRPr="00452DB1" w:rsidTr="00890E2C">
        <w:trPr>
          <w:trHeight w:val="312"/>
        </w:trPr>
        <w:tc>
          <w:tcPr>
            <w:tcW w:w="5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12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对普通地下室的安全使用实施监督检查</w:t>
            </w:r>
          </w:p>
        </w:tc>
        <w:tc>
          <w:tcPr>
            <w:tcW w:w="2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北京市住房和城乡建设委员会</w:t>
            </w:r>
          </w:p>
        </w:tc>
        <w:tc>
          <w:tcPr>
            <w:tcW w:w="4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市政府</w:t>
            </w:r>
          </w:p>
        </w:tc>
        <w:tc>
          <w:tcPr>
            <w:tcW w:w="6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号发布、根据北京市人民政府令第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号修改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商品住宅专项维修资金使用审核管理</w:t>
            </w: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北京市住房和城乡建设委员会</w:t>
            </w: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中华人民共和国建设部和财政部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中华人民共和国建设部和财政部令第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其他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商品住宅专项维修资金使用审核管理</w:t>
            </w: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北京市住房和城乡建设委员会</w:t>
            </w: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中华人民共和国建设部和财政部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中华人民共和国建设部和财政部令第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其他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商品住宅专项维修资金使用审核管理</w:t>
            </w: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北京市住房和城乡建设委员会</w:t>
            </w: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中华人民共和国建设部和财政部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中华人民共和国建设部和财政部令第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北京市人民政府令第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号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>其他</w:t>
            </w: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452DB1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</w:tr>
      <w:tr w:rsidR="00C56F7C" w:rsidRPr="00452DB1" w:rsidTr="00890E2C">
        <w:trPr>
          <w:trHeight w:val="312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7C" w:rsidRPr="00452DB1" w:rsidRDefault="00C56F7C" w:rsidP="00890E2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:rsidR="00C56F7C" w:rsidRPr="00452DB1" w:rsidRDefault="00C56F7C" w:rsidP="00C56F7C">
      <w:r>
        <w:rPr>
          <w:rFonts w:hint="eastAsia"/>
        </w:rPr>
        <w:t>7</w:t>
      </w:r>
      <w:r>
        <w:rPr>
          <w:rFonts w:hint="eastAsia"/>
        </w:rPr>
        <w:t>、</w:t>
      </w:r>
      <w:r w:rsidRPr="00452DB1">
        <w:rPr>
          <w:rFonts w:hint="eastAsia"/>
        </w:rPr>
        <w:t>商品住宅专项维修资金使用审核管理</w:t>
      </w:r>
    </w:p>
    <w:p w:rsidR="00D35734" w:rsidRDefault="00AF04F5" w:rsidP="003E1616">
      <w:pPr>
        <w:jc w:val="center"/>
        <w:rPr>
          <w:rFonts w:ascii="方正小标宋简体" w:eastAsia="方正小标宋简体"/>
          <w:sz w:val="36"/>
          <w:szCs w:val="36"/>
        </w:rPr>
      </w:pPr>
      <w:r w:rsidRPr="00AF04F5">
        <w:rPr>
          <w:rFonts w:ascii="方正小标宋简体" w:eastAsia="方正小标宋简体"/>
          <w:noProof/>
          <w:szCs w:val="21"/>
        </w:rPr>
        <w:lastRenderedPageBreak/>
        <w:pict>
          <v:group id="_x0000_s1378" editas="canvas" style="position:absolute;left:0;text-align:left;margin-left:-39.6pt;margin-top:38.9pt;width:498.6pt;height:592.8pt;z-index:251657728" coordorigin="792,1167" coordsize="9972,118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79" type="#_x0000_t75" style="position:absolute;left:792;top:1167;width:9972;height:11856" o:preferrelative="f">
              <v:fill o:detectmouseclick="t"/>
              <v:path o:extrusionok="t" o:connecttype="none"/>
              <o:lock v:ext="edit" text="t"/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380" type="#_x0000_t110" style="position:absolute;left:3492;top:1947;width:3589;height:549">
              <v:textbox style="mso-next-textbox:#_x0000_s1380;mso-fit-shape-to-text:t">
                <w:txbxContent>
                  <w:p w:rsidR="00C54367" w:rsidRPr="00366F20" w:rsidRDefault="00C54367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日常行政检查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381" type="#_x0000_t109" style="position:absolute;left:3672;top:3663;width:3240;height:754">
              <v:textbox style="mso-next-textbox:#_x0000_s1381">
                <w:txbxContent>
                  <w:p w:rsidR="00C54367" w:rsidRPr="00366F20" w:rsidRDefault="00B34724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由两名</w:t>
                    </w:r>
                    <w:r w:rsidR="003C51B0">
                      <w:rPr>
                        <w:rFonts w:hint="eastAsia"/>
                        <w:sz w:val="15"/>
                        <w:szCs w:val="15"/>
                      </w:rPr>
                      <w:t>行政管理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人员出示证件进入</w:t>
                    </w:r>
                    <w:r w:rsidR="003C51B0">
                      <w:rPr>
                        <w:rFonts w:hint="eastAsia"/>
                        <w:sz w:val="15"/>
                        <w:szCs w:val="15"/>
                      </w:rPr>
                      <w:t>普通地下室项目</w:t>
                    </w:r>
                  </w:p>
                </w:txbxContent>
              </v:textbox>
            </v:shape>
            <v:shape id="_x0000_s1382" type="#_x0000_t110" style="position:absolute;left:3672;top:4659;width:3240;height:2113">
              <v:textbox style="mso-next-textbox:#_x0000_s1382">
                <w:txbxContent>
                  <w:p w:rsidR="00C54367" w:rsidRPr="00366F20" w:rsidRDefault="00774B08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行政管理</w:t>
                    </w:r>
                    <w:r w:rsidR="00B34724">
                      <w:rPr>
                        <w:rFonts w:hint="eastAsia"/>
                        <w:sz w:val="15"/>
                        <w:szCs w:val="15"/>
                      </w:rPr>
                      <w:t>人员检查项目现场，并要求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普通地下室安全使用管理（安全责任人）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现场提供受检材料，进行查阅</w:t>
                    </w:r>
                  </w:p>
                </w:txbxContent>
              </v:textbox>
            </v:shape>
            <v:shape id="_x0000_s1383" type="#_x0000_t109" style="position:absolute;left:7092;top:6159;width:2880;height:354">
              <v:textbox style="mso-next-textbox:#_x0000_s1383;mso-fit-shape-to-text:t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应拍照、复制等留存证据材料</w:t>
                    </w:r>
                  </w:p>
                </w:txbxContent>
              </v:textbox>
            </v:shape>
            <v:shape id="_x0000_s1384" type="#_x0000_t109" style="position:absolute;left:1512;top:6029;width:1800;height:743">
              <v:textbox style="mso-next-textbox:#_x0000_s1384;mso-fit-shape-to-text:t">
                <w:txbxContent>
                  <w:p w:rsidR="00C54367" w:rsidRPr="00BD1259" w:rsidRDefault="00774B08" w:rsidP="00C54367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填写检查记录，行政管理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人员、受检单位签字确认</w:t>
                    </w:r>
                  </w:p>
                </w:txbxContent>
              </v:textbox>
            </v:shape>
            <v:shape id="_x0000_s1385" type="#_x0000_t110" style="position:absolute;left:3555;top:7251;width:3459;height:1327">
              <v:textbox style="mso-next-textbox:#_x0000_s1385;mso-fit-shape-to-text:t">
                <w:txbxContent>
                  <w:p w:rsidR="00C54367" w:rsidRPr="003408E4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因客观原因当场无法提供材料，应开具约谈通知书，列明受检材料清单</w:t>
                    </w:r>
                  </w:p>
                </w:txbxContent>
              </v:textbox>
            </v:shape>
            <v:shape id="_x0000_s1386" type="#_x0000_t109" style="position:absolute;left:3672;top:9279;width:3240;height:624">
              <v:textbox style="mso-next-textbox:#_x0000_s1386">
                <w:txbxContent>
                  <w:p w:rsidR="00C54367" w:rsidRPr="00366F20" w:rsidRDefault="00774B08" w:rsidP="00C54367">
                    <w:pPr>
                      <w:adjustRightInd w:val="0"/>
                      <w:snapToGrid w:val="0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行政管理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人员、受检单位在检查记录、约谈通知书、受检材料清单上签字确认</w:t>
                    </w:r>
                  </w:p>
                </w:txbxContent>
              </v:textbox>
            </v:shape>
            <v:shape id="_x0000_s1387" type="#_x0000_t109" style="position:absolute;left:2592;top:12087;width:6120;height:624">
              <v:textbox style="mso-next-textbox:#_x0000_s1387">
                <w:txbxContent>
                  <w:p w:rsidR="00C54367" w:rsidRPr="00366F20" w:rsidRDefault="007E633F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发现违法违规行为，移交执法部门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；未发现违法违规行为，执法检查完毕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8" type="#_x0000_t32" style="position:absolute;left:5287;top:2496;width:5;height:1167" o:connectortype="straight">
              <v:stroke endarrow="block"/>
            </v:shape>
            <v:shape id="_x0000_s1389" type="#_x0000_t32" style="position:absolute;left:5292;top:4417;width:1;height:242" o:connectortype="straight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390" type="#_x0000_t33" style="position:absolute;left:6912;top:5716;width:1620;height:443" o:connectortype="elbow" adj="-95040,-329949,-95040">
              <v:stroke endarrow="block"/>
            </v:shape>
            <v:shape id="_x0000_s1391" type="#_x0000_t33" style="position:absolute;left:2412;top:5716;width:1260;height:313;rotation:180;flip:y" o:connectortype="elbow" adj="-66651,466988,-66651">
              <v:stroke endarrow="block"/>
            </v:shape>
            <v:shape id="_x0000_s1392" type="#_x0000_t32" style="position:absolute;left:5292;top:9903;width:12;height:936" o:connectortype="straight">
              <v:stroke endarrow="block"/>
            </v:shape>
            <v:shape id="_x0000_s1393" type="#_x0000_t109" style="position:absolute;left:1512;top:7407;width:1800;height:354">
              <v:textbox style="mso-next-textbox:#_x0000_s1393;mso-fit-shape-to-text:t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检查完毕</w:t>
                    </w:r>
                  </w:p>
                </w:txbxContent>
              </v:textbox>
            </v:shape>
            <v:shape id="_x0000_s1394" type="#_x0000_t32" style="position:absolute;left:2412;top:6772;width:1;height:635" o:connectortype="straight">
              <v:stroke endarrow="block"/>
            </v:shape>
            <v:shape id="_x0000_s1395" type="#_x0000_t109" style="position:absolute;left:3954;top:10839;width:2700;height:548">
              <v:textbox style="mso-next-textbox:#_x0000_s1395">
                <w:txbxContent>
                  <w:p w:rsidR="00C54367" w:rsidRPr="00BD1259" w:rsidRDefault="00C54367" w:rsidP="00C54367">
                    <w:pPr>
                      <w:adjustRightInd w:val="0"/>
                      <w:snapToGrid w:val="0"/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依照约谈通知书，约谈受检单位，检查材料</w:t>
                    </w:r>
                  </w:p>
                </w:txbxContent>
              </v:textbox>
            </v:shape>
            <v:shape id="_x0000_s1396" type="#_x0000_t109" style="position:absolute;left:7272;top:7251;width:2520;height:780">
              <v:textbox style="mso-next-textbox:#_x0000_s1396">
                <w:txbxContent>
                  <w:p w:rsidR="00C54367" w:rsidRPr="00711D8B" w:rsidRDefault="00774B08" w:rsidP="00C54367">
                    <w:pPr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填写</w:t>
                    </w:r>
                    <w:r w:rsidR="00FA361D">
                      <w:rPr>
                        <w:rFonts w:hint="eastAsia"/>
                        <w:sz w:val="15"/>
                        <w:szCs w:val="15"/>
                      </w:rPr>
                      <w:t>检查记录，行政管理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人员、受检单位签字确认</w:t>
                    </w:r>
                  </w:p>
                </w:txbxContent>
              </v:textbox>
            </v:shape>
            <v:shape id="_x0000_s1397" type="#_x0000_t109" style="position:absolute;left:7272;top:8655;width:2617;height:471">
              <v:textbox style="mso-next-textbox:#_x0000_s1397;mso-fit-shape-to-text:t">
                <w:txbxContent>
                  <w:p w:rsidR="00C54367" w:rsidRPr="00C15209" w:rsidRDefault="00C54367" w:rsidP="00C54367">
                    <w:pPr>
                      <w:jc w:val="center"/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检查完毕，</w:t>
                    </w:r>
                    <w:r w:rsidR="00774B08">
                      <w:rPr>
                        <w:rFonts w:hint="eastAsia"/>
                        <w:sz w:val="15"/>
                        <w:szCs w:val="15"/>
                      </w:rPr>
                      <w:t>移交执法部门。</w:t>
                    </w:r>
                  </w:p>
                </w:txbxContent>
              </v:textbox>
            </v:shape>
            <v:shape id="_x0000_s1398" type="#_x0000_t32" style="position:absolute;left:5304;top:11387;width:1;height:700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9" type="#_x0000_t202" style="position:absolute;left:1692;top:5340;width:2160;height:312" stroked="f">
              <v:textbox style="mso-next-textbox:#_x0000_s1399">
                <w:txbxContent>
                  <w:p w:rsidR="00C54367" w:rsidRPr="00A87373" w:rsidRDefault="00C54367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未发现违法违规行为</w:t>
                    </w:r>
                  </w:p>
                </w:txbxContent>
              </v:textbox>
            </v:shape>
            <v:shape id="_x0000_s1400" type="#_x0000_t202" style="position:absolute;left:7452;top:5340;width:2520;height:312" stroked="f">
              <v:textbox style="mso-next-textbox:#_x0000_s1400">
                <w:txbxContent>
                  <w:p w:rsidR="00C54367" w:rsidRPr="00A87373" w:rsidRDefault="00774B08" w:rsidP="00C54367">
                    <w:pPr>
                      <w:adjustRightInd w:val="0"/>
                      <w:snapToGrid w:val="0"/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发现涉嫌违法违规使用</w:t>
                    </w:r>
                    <w:r w:rsidR="00C54367">
                      <w:rPr>
                        <w:rFonts w:hint="eastAsia"/>
                        <w:sz w:val="15"/>
                        <w:szCs w:val="15"/>
                      </w:rPr>
                      <w:t>行为</w:t>
                    </w:r>
                  </w:p>
                </w:txbxContent>
              </v:textbox>
            </v:shape>
            <v:shape id="_x0000_s1401" type="#_x0000_t32" style="position:absolute;left:8532;top:6513;width:1;height:738" o:connectortype="straight">
              <v:stroke endarrow="block"/>
            </v:shape>
            <v:shape id="_x0000_s1402" type="#_x0000_t32" style="position:absolute;left:8532;top:8031;width:2;height:624" o:connectortype="straight">
              <v:stroke endarrow="block"/>
            </v:shape>
            <v:shape id="_x0000_s1403" type="#_x0000_t32" style="position:absolute;left:5292;top:6772;width:7;height:479" o:connectortype="straight">
              <v:stroke endarrow="block"/>
            </v:shape>
            <v:shape id="_x0000_s1404" type="#_x0000_t32" style="position:absolute;left:5285;top:8655;width:2;height:624" o:connectortype="straight">
              <v:stroke endarrow="block"/>
            </v:shape>
            <w10:wrap type="topAndBottom"/>
          </v:group>
        </w:pict>
      </w:r>
      <w:r w:rsidR="003C51B0">
        <w:rPr>
          <w:rFonts w:ascii="方正小标宋简体" w:eastAsia="方正小标宋简体" w:hint="eastAsia"/>
          <w:sz w:val="36"/>
          <w:szCs w:val="36"/>
        </w:rPr>
        <w:t>普通地下室</w:t>
      </w:r>
      <w:r w:rsidR="006E45BA" w:rsidRPr="00711D8B">
        <w:rPr>
          <w:rFonts w:ascii="方正小标宋简体" w:eastAsia="方正小标宋简体" w:hint="eastAsia"/>
          <w:sz w:val="36"/>
          <w:szCs w:val="36"/>
        </w:rPr>
        <w:t>行政检查</w:t>
      </w:r>
      <w:r w:rsidR="003775E8">
        <w:rPr>
          <w:rFonts w:ascii="方正小标宋简体" w:eastAsia="方正小标宋简体" w:hint="eastAsia"/>
          <w:sz w:val="36"/>
          <w:szCs w:val="36"/>
        </w:rPr>
        <w:t>事项</w:t>
      </w:r>
      <w:r w:rsidR="00366F20" w:rsidRPr="00711D8B">
        <w:rPr>
          <w:rFonts w:ascii="方正小标宋简体" w:eastAsia="方正小标宋简体" w:hint="eastAsia"/>
          <w:sz w:val="36"/>
          <w:szCs w:val="36"/>
        </w:rPr>
        <w:t>流程图</w:t>
      </w:r>
    </w:p>
    <w:p w:rsidR="00C54367" w:rsidRPr="00711D8B" w:rsidRDefault="00C54367" w:rsidP="003E1616">
      <w:pPr>
        <w:jc w:val="center"/>
        <w:rPr>
          <w:rFonts w:ascii="方正小标宋简体" w:eastAsia="方正小标宋简体"/>
          <w:sz w:val="36"/>
          <w:szCs w:val="36"/>
        </w:rPr>
      </w:pPr>
    </w:p>
    <w:p w:rsidR="00C54367" w:rsidRPr="00711D8B" w:rsidRDefault="00C54367" w:rsidP="00B13C31">
      <w:pPr>
        <w:ind w:right="420" w:firstLineChars="2000" w:firstLine="4200"/>
        <w:rPr>
          <w:rFonts w:ascii="方正小标宋简体" w:eastAsia="方正小标宋简体"/>
          <w:szCs w:val="21"/>
        </w:rPr>
      </w:pPr>
      <w:r>
        <w:rPr>
          <w:rFonts w:ascii="方正小标宋简体" w:eastAsia="方正小标宋简体" w:hint="eastAsia"/>
          <w:szCs w:val="21"/>
        </w:rPr>
        <w:t>行政检查类第</w:t>
      </w:r>
      <w:r w:rsidR="009B55F6">
        <w:rPr>
          <w:rFonts w:ascii="方正小标宋简体" w:eastAsia="方正小标宋简体" w:hint="eastAsia"/>
          <w:szCs w:val="21"/>
        </w:rPr>
        <w:t>72</w:t>
      </w:r>
      <w:r>
        <w:rPr>
          <w:rFonts w:ascii="方正小标宋简体" w:eastAsia="方正小标宋简体" w:hint="eastAsia"/>
          <w:szCs w:val="21"/>
        </w:rPr>
        <w:t>号</w:t>
      </w:r>
      <w:bookmarkStart w:id="0" w:name="_GoBack"/>
      <w:bookmarkEnd w:id="0"/>
    </w:p>
    <w:sectPr w:rsidR="00C54367" w:rsidRPr="00711D8B" w:rsidSect="0023218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A72" w:rsidRDefault="00387A72">
      <w:r>
        <w:separator/>
      </w:r>
    </w:p>
  </w:endnote>
  <w:endnote w:type="continuationSeparator" w:id="0">
    <w:p w:rsidR="00387A72" w:rsidRDefault="00387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A72" w:rsidRDefault="00387A72">
      <w:r>
        <w:separator/>
      </w:r>
    </w:p>
  </w:footnote>
  <w:footnote w:type="continuationSeparator" w:id="0">
    <w:p w:rsidR="00387A72" w:rsidRDefault="00387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BA" w:rsidRDefault="006E45BA" w:rsidP="00903EB5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F20"/>
    <w:rsid w:val="00041F5F"/>
    <w:rsid w:val="00077874"/>
    <w:rsid w:val="000B43DC"/>
    <w:rsid w:val="00105703"/>
    <w:rsid w:val="0017231F"/>
    <w:rsid w:val="00180D7C"/>
    <w:rsid w:val="001A3B31"/>
    <w:rsid w:val="001E2867"/>
    <w:rsid w:val="0020688C"/>
    <w:rsid w:val="0022056E"/>
    <w:rsid w:val="002269FE"/>
    <w:rsid w:val="00232181"/>
    <w:rsid w:val="002930C9"/>
    <w:rsid w:val="002C2193"/>
    <w:rsid w:val="002C74BF"/>
    <w:rsid w:val="002F492C"/>
    <w:rsid w:val="00323C54"/>
    <w:rsid w:val="003251B4"/>
    <w:rsid w:val="003408E4"/>
    <w:rsid w:val="00347DC2"/>
    <w:rsid w:val="00366F20"/>
    <w:rsid w:val="00372FB0"/>
    <w:rsid w:val="003775E8"/>
    <w:rsid w:val="00387A72"/>
    <w:rsid w:val="00397159"/>
    <w:rsid w:val="003A6838"/>
    <w:rsid w:val="003C51B0"/>
    <w:rsid w:val="003C5D25"/>
    <w:rsid w:val="003D4D75"/>
    <w:rsid w:val="003E1616"/>
    <w:rsid w:val="003E4E81"/>
    <w:rsid w:val="00400695"/>
    <w:rsid w:val="0044050D"/>
    <w:rsid w:val="004555D6"/>
    <w:rsid w:val="004C6B92"/>
    <w:rsid w:val="004F6D51"/>
    <w:rsid w:val="00500727"/>
    <w:rsid w:val="005A3EA7"/>
    <w:rsid w:val="005A48A5"/>
    <w:rsid w:val="005E2EF2"/>
    <w:rsid w:val="0061797B"/>
    <w:rsid w:val="00625FB5"/>
    <w:rsid w:val="006574AE"/>
    <w:rsid w:val="006C4B6E"/>
    <w:rsid w:val="006D742A"/>
    <w:rsid w:val="006E11ED"/>
    <w:rsid w:val="006E45BA"/>
    <w:rsid w:val="00710B37"/>
    <w:rsid w:val="00711D8B"/>
    <w:rsid w:val="00774B08"/>
    <w:rsid w:val="00781D7F"/>
    <w:rsid w:val="007D457D"/>
    <w:rsid w:val="007E633F"/>
    <w:rsid w:val="00832B7D"/>
    <w:rsid w:val="00832F1B"/>
    <w:rsid w:val="008635DC"/>
    <w:rsid w:val="008A03EE"/>
    <w:rsid w:val="008C6367"/>
    <w:rsid w:val="008E154A"/>
    <w:rsid w:val="008E1EAA"/>
    <w:rsid w:val="009030D1"/>
    <w:rsid w:val="00903EB5"/>
    <w:rsid w:val="0092058B"/>
    <w:rsid w:val="00950635"/>
    <w:rsid w:val="009B55F6"/>
    <w:rsid w:val="009D6929"/>
    <w:rsid w:val="009D7A83"/>
    <w:rsid w:val="009E2169"/>
    <w:rsid w:val="00A87373"/>
    <w:rsid w:val="00A978AD"/>
    <w:rsid w:val="00AE425A"/>
    <w:rsid w:val="00AF04F5"/>
    <w:rsid w:val="00B13C31"/>
    <w:rsid w:val="00B34724"/>
    <w:rsid w:val="00B36EB6"/>
    <w:rsid w:val="00BA3C19"/>
    <w:rsid w:val="00BD1259"/>
    <w:rsid w:val="00BD4752"/>
    <w:rsid w:val="00BF4E5E"/>
    <w:rsid w:val="00BF7AF6"/>
    <w:rsid w:val="00C06641"/>
    <w:rsid w:val="00C07724"/>
    <w:rsid w:val="00C15209"/>
    <w:rsid w:val="00C20EF0"/>
    <w:rsid w:val="00C26A2A"/>
    <w:rsid w:val="00C405C9"/>
    <w:rsid w:val="00C426D9"/>
    <w:rsid w:val="00C43E31"/>
    <w:rsid w:val="00C54367"/>
    <w:rsid w:val="00C56F7C"/>
    <w:rsid w:val="00C81D91"/>
    <w:rsid w:val="00CF4DA2"/>
    <w:rsid w:val="00D005E8"/>
    <w:rsid w:val="00D15E11"/>
    <w:rsid w:val="00D32B3E"/>
    <w:rsid w:val="00D34001"/>
    <w:rsid w:val="00D35734"/>
    <w:rsid w:val="00D6333F"/>
    <w:rsid w:val="00DB3F14"/>
    <w:rsid w:val="00DE65C2"/>
    <w:rsid w:val="00E930E5"/>
    <w:rsid w:val="00EA1334"/>
    <w:rsid w:val="00EB14AC"/>
    <w:rsid w:val="00EE4E93"/>
    <w:rsid w:val="00F07991"/>
    <w:rsid w:val="00F14456"/>
    <w:rsid w:val="00F36671"/>
    <w:rsid w:val="00F5648D"/>
    <w:rsid w:val="00F823D6"/>
    <w:rsid w:val="00F96ADC"/>
    <w:rsid w:val="00FA361D"/>
    <w:rsid w:val="00FA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  <o:rules v:ext="edit">
        <o:r id="V:Rule12" type="connector" idref="#_x0000_s1402">
          <o:proxy start="" idref="#_x0000_s1396" connectloc="2"/>
        </o:r>
        <o:r id="V:Rule13" type="connector" idref="#_x0000_s1390">
          <o:proxy start="" idref="#_x0000_s1382" connectloc="3"/>
          <o:proxy end="" idref="#_x0000_s1383" connectloc="0"/>
        </o:r>
        <o:r id="V:Rule14" type="connector" idref="#_x0000_s1403">
          <o:proxy start="" idref="#_x0000_s1382" connectloc="2"/>
        </o:r>
        <o:r id="V:Rule15" type="connector" idref="#_x0000_s1392">
          <o:proxy start="" idref="#_x0000_s1386" connectloc="2"/>
          <o:proxy end="" idref="#_x0000_s1395" connectloc="0"/>
        </o:r>
        <o:r id="V:Rule16" type="connector" idref="#_x0000_s1389">
          <o:proxy start="" idref="#_x0000_s1381" connectloc="2"/>
          <o:proxy end="" idref="#_x0000_s1382" connectloc="0"/>
        </o:r>
        <o:r id="V:Rule17" type="connector" idref="#_x0000_s1401">
          <o:proxy start="" idref="#_x0000_s1383" connectloc="2"/>
          <o:proxy end="" idref="#_x0000_s1396" connectloc="0"/>
        </o:r>
        <o:r id="V:Rule18" type="connector" idref="#_x0000_s1404"/>
        <o:r id="V:Rule19" type="connector" idref="#_x0000_s1398">
          <o:proxy start="" idref="#_x0000_s1395" connectloc="2"/>
        </o:r>
        <o:r id="V:Rule20" type="connector" idref="#_x0000_s1391">
          <o:proxy start="" idref="#_x0000_s1382" connectloc="1"/>
          <o:proxy end="" idref="#_x0000_s1384" connectloc="0"/>
        </o:r>
        <o:r id="V:Rule21" type="connector" idref="#_x0000_s1394">
          <o:proxy start="" idref="#_x0000_s1384" connectloc="2"/>
          <o:proxy end="" idref="#_x0000_s1393" connectloc="0"/>
        </o:r>
        <o:r id="V:Rule22" type="connector" idref="#_x0000_s1388">
          <o:proxy start="" idref="#_x0000_s1380" connectloc="2"/>
          <o:proxy end="" idref="#_x0000_s1381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1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4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E4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903E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137</Words>
  <Characters>787</Characters>
  <Application>Microsoft Office Word</Application>
  <DocSecurity>0</DocSecurity>
  <Lines>6</Lines>
  <Paragraphs>1</Paragraphs>
  <ScaleCrop>false</ScaleCrop>
  <Company>Lenovo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行政处罚权力运行流程图</dc:title>
  <dc:subject/>
  <dc:creator>Lenovo</dc:creator>
  <cp:keywords/>
  <cp:lastModifiedBy>微软用户</cp:lastModifiedBy>
  <cp:revision>14</cp:revision>
  <cp:lastPrinted>2016-03-02T03:11:00Z</cp:lastPrinted>
  <dcterms:created xsi:type="dcterms:W3CDTF">2016-02-24T09:05:00Z</dcterms:created>
  <dcterms:modified xsi:type="dcterms:W3CDTF">2016-03-04T01:07:00Z</dcterms:modified>
</cp:coreProperties>
</file>